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A80" w:rsidRDefault="00B11C27">
      <w:pPr>
        <w:spacing w:after="75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spacing w:after="153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spacing w:after="216" w:line="259" w:lineRule="auto"/>
        <w:ind w:left="0" w:right="0" w:firstLine="0"/>
        <w:jc w:val="left"/>
      </w:pPr>
      <w:r>
        <w:t xml:space="preserve"> </w:t>
      </w:r>
    </w:p>
    <w:p w:rsidR="007B1A80" w:rsidRDefault="00B11C27">
      <w:pPr>
        <w:spacing w:after="92" w:line="259" w:lineRule="auto"/>
        <w:ind w:left="59" w:right="0" w:firstLine="0"/>
        <w:jc w:val="center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71" w:line="259" w:lineRule="auto"/>
        <w:ind w:left="284" w:right="0" w:firstLine="0"/>
        <w:jc w:val="left"/>
      </w:pPr>
      <w:r>
        <w:rPr>
          <w:rFonts w:ascii="Verdana" w:eastAsia="Verdana" w:hAnsi="Verdana" w:cs="Verdana"/>
          <w:b/>
          <w:sz w:val="18"/>
        </w:rPr>
        <w:t xml:space="preserve"> </w:t>
      </w:r>
    </w:p>
    <w:p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34" w:line="259" w:lineRule="auto"/>
        <w:ind w:left="284" w:right="0" w:firstLine="0"/>
        <w:jc w:val="right"/>
      </w:pPr>
      <w:r>
        <w:rPr>
          <w:b/>
          <w:sz w:val="28"/>
          <w:u w:val="single" w:color="000000"/>
        </w:rPr>
        <w:t xml:space="preserve">PLANO DE PREVENÇÃO E GESTÃO DE RESÍDUOS DE </w:t>
      </w:r>
    </w:p>
    <w:p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39" w:line="259" w:lineRule="auto"/>
        <w:ind w:left="284" w:right="0" w:firstLine="0"/>
        <w:jc w:val="left"/>
      </w:pPr>
      <w:r>
        <w:rPr>
          <w:b/>
          <w:sz w:val="28"/>
          <w:u w:val="single" w:color="000000"/>
        </w:rPr>
        <w:t>CONSTRUÇÃO E DEMOLIÇÃO</w:t>
      </w:r>
      <w:r>
        <w:rPr>
          <w:b/>
          <w:sz w:val="28"/>
        </w:rPr>
        <w:t xml:space="preserve"> </w:t>
      </w:r>
    </w:p>
    <w:p w:rsidR="007B1A80" w:rsidRDefault="00B11C27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72" w:line="259" w:lineRule="auto"/>
        <w:ind w:left="284" w:right="0" w:firstLine="0"/>
        <w:jc w:val="left"/>
      </w:pPr>
      <w:r>
        <w:rPr>
          <w:b/>
          <w:sz w:val="18"/>
        </w:rPr>
        <w:t xml:space="preserve"> </w:t>
      </w:r>
    </w:p>
    <w:p w:rsidR="007B1A80" w:rsidRDefault="00B11C27">
      <w:pPr>
        <w:spacing w:after="76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80" w:line="259" w:lineRule="auto"/>
        <w:ind w:left="37" w:right="0" w:firstLine="0"/>
        <w:jc w:val="center"/>
      </w:pPr>
      <w:r>
        <w:rPr>
          <w:sz w:val="16"/>
        </w:rPr>
        <w:t xml:space="preserve"> </w:t>
      </w:r>
    </w:p>
    <w:p w:rsidR="007B1A80" w:rsidRDefault="00B11C27">
      <w:pPr>
        <w:spacing w:after="76" w:line="358" w:lineRule="auto"/>
        <w:ind w:left="4676" w:right="4639" w:firstLine="0"/>
      </w:pPr>
      <w:r>
        <w:rPr>
          <w:b/>
          <w:sz w:val="16"/>
        </w:rPr>
        <w:t xml:space="preserve">     </w:t>
      </w:r>
    </w:p>
    <w:p w:rsidR="007B1A80" w:rsidRDefault="00B11C27">
      <w:pPr>
        <w:spacing w:after="352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7B1A80" w:rsidRDefault="00B11C27">
      <w:pPr>
        <w:spacing w:after="236" w:line="259" w:lineRule="auto"/>
        <w:ind w:left="64" w:right="0" w:firstLine="0"/>
        <w:jc w:val="center"/>
      </w:pPr>
      <w:r>
        <w:rPr>
          <w:rFonts w:ascii="Arial" w:eastAsia="Arial" w:hAnsi="Arial" w:cs="Arial"/>
          <w:b/>
          <w:i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spacing w:after="0" w:line="357" w:lineRule="auto"/>
        <w:ind w:left="4676" w:right="4619" w:firstLine="0"/>
      </w:pPr>
      <w:r>
        <w:rPr>
          <w:b/>
        </w:rPr>
        <w:t xml:space="preserve">  </w:t>
      </w:r>
    </w:p>
    <w:p w:rsidR="007B1A80" w:rsidRDefault="00B11C27">
      <w:pPr>
        <w:spacing w:after="112" w:line="259" w:lineRule="auto"/>
        <w:ind w:left="57" w:right="0" w:firstLine="0"/>
        <w:jc w:val="center"/>
      </w:pPr>
      <w:r>
        <w:rPr>
          <w:b/>
        </w:rPr>
        <w:lastRenderedPageBreak/>
        <w:t xml:space="preserve"> </w:t>
      </w:r>
    </w:p>
    <w:p w:rsidR="007B1A80" w:rsidRDefault="00B11C27">
      <w:pPr>
        <w:spacing w:after="74" w:line="259" w:lineRule="auto"/>
        <w:ind w:left="0" w:right="3" w:firstLine="0"/>
        <w:jc w:val="center"/>
      </w:pPr>
      <w:r>
        <w:rPr>
          <w:b/>
        </w:rPr>
        <w:t xml:space="preserve">PLANO DE PREVENÇÃO E GESTÃO DE RCD </w:t>
      </w:r>
    </w:p>
    <w:p w:rsidR="007B1A80" w:rsidRDefault="00B11C27">
      <w:pPr>
        <w:spacing w:after="134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:rsidR="007B1A80" w:rsidRDefault="00B11C27">
      <w:pPr>
        <w:spacing w:after="11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ind w:right="0"/>
      </w:pPr>
      <w:r>
        <w:t xml:space="preserve">Refere-se o presente Plano de Prevenção e Gestão de Resíduos de Construção e Demolição, à obra da obra de </w:t>
      </w:r>
      <w:r w:rsidR="006064BD">
        <w:rPr>
          <w:b/>
        </w:rPr>
        <w:t>Cais de Seixas</w:t>
      </w:r>
      <w:r>
        <w:t>, que a Câmara Municipal de Caminha prete</w:t>
      </w:r>
      <w:r w:rsidR="00A55CF8">
        <w:t xml:space="preserve">nde levar a efeito na freguesia de </w:t>
      </w:r>
      <w:r w:rsidR="006064BD">
        <w:t>Seixas</w:t>
      </w:r>
      <w:r w:rsidR="00A55CF8">
        <w:t xml:space="preserve"> </w:t>
      </w:r>
      <w:r>
        <w:t xml:space="preserve">concelho de Caminha. </w:t>
      </w:r>
    </w:p>
    <w:p w:rsidR="007B1A80" w:rsidRDefault="00B11C27">
      <w:pPr>
        <w:spacing w:after="114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pStyle w:val="Ttulo1"/>
        <w:ind w:left="704" w:right="0"/>
      </w:pPr>
      <w:r>
        <w:t xml:space="preserve">1 – Introdução </w:t>
      </w:r>
    </w:p>
    <w:p w:rsidR="007B1A80" w:rsidRDefault="00B11C27">
      <w:pPr>
        <w:ind w:left="0" w:right="0" w:firstLine="708"/>
      </w:pPr>
      <w:r>
        <w:t>O Plano de Prevenção e Gestão de Resíduos de Construção e Demolição estabelece a linhas de atuação relacionadas com a identificação e gestão de resíduos produzidos na execução da empreitada, de modo a prevenir e minimizar potenciais impactes ambientais.</w:t>
      </w:r>
      <w:r>
        <w:rPr>
          <w:b/>
        </w:rPr>
        <w:t xml:space="preserve"> </w:t>
      </w:r>
    </w:p>
    <w:p w:rsidR="007B1A80" w:rsidRDefault="00B11C27">
      <w:pPr>
        <w:ind w:right="0"/>
      </w:pPr>
      <w:r>
        <w:t xml:space="preserve">O presente plano aplica-se a todas as atividades e serviços desenvolvidos no estaleiro e frentes de trabalho da empreitada, tendo sido desenvolvido com base nos documentos de projeto. </w:t>
      </w:r>
    </w:p>
    <w:p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:rsidR="007B1A80" w:rsidRDefault="00B11C27">
      <w:pPr>
        <w:pStyle w:val="Ttulo1"/>
        <w:ind w:left="704" w:right="0"/>
      </w:pPr>
      <w:r>
        <w:t xml:space="preserve">2 – Caracterização da obra </w:t>
      </w:r>
    </w:p>
    <w:p w:rsidR="006064BD" w:rsidRDefault="00B11C27" w:rsidP="006064BD">
      <w:pPr>
        <w:spacing w:after="79"/>
        <w:ind w:left="0" w:right="0" w:firstLine="708"/>
      </w:pPr>
      <w:r>
        <w:t xml:space="preserve">A obra compreende </w:t>
      </w:r>
      <w:r w:rsidR="006064BD">
        <w:t xml:space="preserve">o fecho do paredão do Cais devido ao assoreamento </w:t>
      </w:r>
      <w:proofErr w:type="spellStart"/>
      <w:r w:rsidR="006064BD">
        <w:t>actual</w:t>
      </w:r>
      <w:proofErr w:type="spellEnd"/>
      <w:r w:rsidR="006064BD">
        <w:t xml:space="preserve">, deslocalizando </w:t>
      </w:r>
      <w:r w:rsidR="00D01D9C">
        <w:t xml:space="preserve">numa fase posterior </w:t>
      </w:r>
      <w:r w:rsidR="006064BD">
        <w:t>o cais a uma distância de 12/16m do paredão para junto ao curso normal do rio com fundo mínimo de 1,0m na maré.</w:t>
      </w:r>
    </w:p>
    <w:p w:rsidR="006064BD" w:rsidRDefault="006064BD" w:rsidP="006064BD">
      <w:pPr>
        <w:spacing w:after="79"/>
        <w:ind w:left="0" w:right="0" w:firstLine="708"/>
      </w:pPr>
      <w:r>
        <w:t xml:space="preserve">Este projecto desenvolve-se em três partes distintas: </w:t>
      </w:r>
    </w:p>
    <w:p w:rsidR="006064BD" w:rsidRDefault="006064BD" w:rsidP="006064BD">
      <w:pPr>
        <w:spacing w:after="79"/>
        <w:ind w:left="0" w:right="0" w:firstLine="708"/>
      </w:pPr>
      <w:r>
        <w:t>1.</w:t>
      </w:r>
      <w:r>
        <w:tab/>
        <w:t xml:space="preserve">Fecho do Cais com recurso a enrocamento de empréstimo proveniente de pedreira nas dimensões certificadas em projecto; </w:t>
      </w:r>
    </w:p>
    <w:p w:rsidR="006064BD" w:rsidRDefault="006064BD" w:rsidP="006064BD">
      <w:pPr>
        <w:spacing w:after="79"/>
        <w:ind w:left="0" w:right="0" w:firstLine="708"/>
      </w:pPr>
      <w:r>
        <w:t>2.</w:t>
      </w:r>
      <w:r>
        <w:tab/>
        <w:t>Aterro do Tardoz da muralha fluvial, incluindo o encaminhamento das Águas Pluviais;</w:t>
      </w:r>
    </w:p>
    <w:p w:rsidR="007B1A80" w:rsidRDefault="006064BD" w:rsidP="006064BD">
      <w:pPr>
        <w:spacing w:after="79"/>
        <w:ind w:left="0" w:right="0" w:firstLine="708"/>
        <w:rPr>
          <w:b/>
        </w:rPr>
      </w:pPr>
      <w:r>
        <w:t>3.</w:t>
      </w:r>
      <w:r>
        <w:tab/>
        <w:t>Reposição adaptação de acordo com o projecto do Cais existente</w:t>
      </w:r>
      <w:r w:rsidR="00D01D9C">
        <w:t xml:space="preserve"> (fase posterior)</w:t>
      </w:r>
    </w:p>
    <w:p w:rsidR="006064BD" w:rsidRDefault="006064BD" w:rsidP="006064BD">
      <w:pPr>
        <w:spacing w:after="79"/>
        <w:ind w:left="0" w:right="0" w:firstLine="708"/>
      </w:pPr>
    </w:p>
    <w:p w:rsidR="007B1A80" w:rsidRDefault="00B11C27">
      <w:pPr>
        <w:pStyle w:val="Ttulo1"/>
        <w:ind w:left="704" w:right="0"/>
      </w:pPr>
      <w:r>
        <w:t xml:space="preserve">3 – Objetivo </w:t>
      </w:r>
    </w:p>
    <w:p w:rsidR="007B1A80" w:rsidRDefault="00B11C27">
      <w:pPr>
        <w:ind w:left="0" w:right="0" w:firstLine="708"/>
      </w:pPr>
      <w:r>
        <w:t xml:space="preserve">O presente plano tem como principal objetivo definir como será realizada a Prevenção e Gestão de Resíduos assim como a promoção, sempre que possível, da recolha, triagem e valorização dos materiais resultantes dos trabalhos executados na empreitada, e quando tal não for </w:t>
      </w:r>
      <w:r>
        <w:lastRenderedPageBreak/>
        <w:t xml:space="preserve">possível, proceder à correta eliminação dos mesmos, procurando-se desta forma encontrar os destinos finais mais adequados. </w:t>
      </w:r>
    </w:p>
    <w:p w:rsidR="007B1A80" w:rsidRDefault="00B11C27">
      <w:pPr>
        <w:ind w:left="0" w:right="0" w:firstLine="708"/>
      </w:pPr>
      <w:r>
        <w:t xml:space="preserve">Pretende-se ainda definir as medidas estruturais e funcionais na implementação e exploração do estaleiro de obra, nomeadamente: </w:t>
      </w:r>
    </w:p>
    <w:p w:rsidR="007B1A80" w:rsidRDefault="00B11C27">
      <w:pPr>
        <w:numPr>
          <w:ilvl w:val="0"/>
          <w:numId w:val="1"/>
        </w:numPr>
        <w:spacing w:after="114" w:line="259" w:lineRule="auto"/>
        <w:ind w:right="0" w:hanging="140"/>
      </w:pPr>
      <w:r>
        <w:t xml:space="preserve">Identificar os principais resíduos produzidos; </w:t>
      </w:r>
    </w:p>
    <w:p w:rsidR="007B1A80" w:rsidRDefault="00B11C27">
      <w:pPr>
        <w:numPr>
          <w:ilvl w:val="0"/>
          <w:numId w:val="1"/>
        </w:numPr>
        <w:spacing w:line="259" w:lineRule="auto"/>
        <w:ind w:right="0" w:hanging="140"/>
      </w:pPr>
      <w:r>
        <w:t xml:space="preserve">Definir os locais e condições para armazenagem temporária de resíduos; </w:t>
      </w:r>
    </w:p>
    <w:p w:rsidR="007B1A80" w:rsidRDefault="00B11C27">
      <w:pPr>
        <w:numPr>
          <w:ilvl w:val="0"/>
          <w:numId w:val="1"/>
        </w:numPr>
        <w:spacing w:after="112" w:line="259" w:lineRule="auto"/>
        <w:ind w:right="0" w:hanging="140"/>
      </w:pPr>
      <w:r>
        <w:t xml:space="preserve">Identificar as empresas licenciadas para as operações de gestão de resíduos; </w:t>
      </w:r>
    </w:p>
    <w:p w:rsidR="007B1A80" w:rsidRDefault="00B11C27">
      <w:pPr>
        <w:numPr>
          <w:ilvl w:val="0"/>
          <w:numId w:val="1"/>
        </w:numPr>
        <w:ind w:right="0" w:hanging="140"/>
      </w:pPr>
      <w:r>
        <w:t xml:space="preserve">Definir ações de formação e sensibilização relacionada com a gestão de resíduos; - Cumprir a legislação aplicável </w:t>
      </w:r>
    </w:p>
    <w:p w:rsidR="007B1A80" w:rsidRDefault="00B11C27">
      <w:pPr>
        <w:spacing w:after="11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B1A80" w:rsidRDefault="00B11C27">
      <w:pPr>
        <w:pStyle w:val="Ttulo1"/>
        <w:ind w:left="704" w:right="0"/>
      </w:pPr>
      <w:r>
        <w:t xml:space="preserve">4 – Práticas a adotadas em projeto e a adotar na execução da obra </w:t>
      </w:r>
    </w:p>
    <w:p w:rsidR="007B1A80" w:rsidRDefault="00B11C27">
      <w:pPr>
        <w:ind w:left="0" w:right="0" w:firstLine="709"/>
      </w:pPr>
      <w:r>
        <w:t xml:space="preserve">Na elaboração do projeto, houve a preocupação por um lado, de adotar metodologias e práticas construtivas que minimizassem a produção e perigosidade de Resíduos e por outro lado, utilizar materiais na construção que não originassem </w:t>
      </w:r>
      <w:proofErr w:type="spellStart"/>
      <w:r>
        <w:t>RCDs</w:t>
      </w:r>
      <w:proofErr w:type="spellEnd"/>
      <w:r>
        <w:t xml:space="preserve"> contendo substâncias perigosas.  </w:t>
      </w:r>
    </w:p>
    <w:p w:rsidR="007B1A80" w:rsidRDefault="00B11C27">
      <w:pPr>
        <w:ind w:left="0" w:right="0" w:firstLine="708"/>
      </w:pPr>
      <w:r>
        <w:t xml:space="preserve">Metodologia similar, deverá ser aplicada na execução da obra, privilegiando-se as seguintes metodologias e práticas: </w:t>
      </w:r>
    </w:p>
    <w:p w:rsidR="007B1A80" w:rsidRDefault="00B11C27">
      <w:pPr>
        <w:numPr>
          <w:ilvl w:val="0"/>
          <w:numId w:val="2"/>
        </w:numPr>
        <w:ind w:right="0" w:firstLine="708"/>
      </w:pPr>
      <w:r>
        <w:t xml:space="preserve">Minimizar a produção e perigosidade dos </w:t>
      </w:r>
      <w:proofErr w:type="spellStart"/>
      <w:r>
        <w:t>RCDs</w:t>
      </w:r>
      <w:proofErr w:type="spellEnd"/>
      <w:r>
        <w:t xml:space="preserve">, com reutilização de materiais e utilização de materiais que originem </w:t>
      </w:r>
      <w:proofErr w:type="spellStart"/>
      <w:r>
        <w:t>RCDs</w:t>
      </w:r>
      <w:proofErr w:type="spellEnd"/>
      <w:r>
        <w:t xml:space="preserve"> contendo substâncias perigosas; </w:t>
      </w:r>
    </w:p>
    <w:p w:rsidR="007B1A80" w:rsidRDefault="00B11C27">
      <w:pPr>
        <w:numPr>
          <w:ilvl w:val="0"/>
          <w:numId w:val="2"/>
        </w:numPr>
        <w:spacing w:after="114" w:line="259" w:lineRule="auto"/>
        <w:ind w:right="0" w:firstLine="708"/>
      </w:pPr>
      <w:r>
        <w:t xml:space="preserve">Maximizar a valorização de resíduos – utilização de materiais reciclados; </w:t>
      </w:r>
    </w:p>
    <w:p w:rsidR="007B1A80" w:rsidRDefault="00B11C27">
      <w:pPr>
        <w:numPr>
          <w:ilvl w:val="0"/>
          <w:numId w:val="2"/>
        </w:numPr>
        <w:ind w:right="0" w:firstLine="708"/>
      </w:pPr>
      <w:r>
        <w:t xml:space="preserve">Efetuar a demolição orientada para a redução e hierarquia das operações de gestão de resíduos. </w:t>
      </w:r>
    </w:p>
    <w:p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:rsidR="007B1A80" w:rsidRDefault="00B11C27">
      <w:pPr>
        <w:pStyle w:val="Ttulo1"/>
        <w:ind w:left="704" w:right="0"/>
      </w:pPr>
      <w:r>
        <w:t xml:space="preserve">5 – Descrição dos </w:t>
      </w:r>
      <w:proofErr w:type="spellStart"/>
      <w:r>
        <w:t>RCDs</w:t>
      </w:r>
      <w:proofErr w:type="spellEnd"/>
      <w:r>
        <w:t xml:space="preserve"> criados na obra </w:t>
      </w:r>
    </w:p>
    <w:p w:rsidR="007B1A80" w:rsidRDefault="00B11C27">
      <w:pPr>
        <w:spacing w:after="128" w:line="259" w:lineRule="auto"/>
        <w:ind w:left="715" w:right="0"/>
      </w:pPr>
      <w:r>
        <w:t xml:space="preserve">Os Resíduos provenientes da construção e demolição são os seguintes: </w:t>
      </w:r>
    </w:p>
    <w:p w:rsidR="007B1A80" w:rsidRDefault="00B11C27">
      <w:pPr>
        <w:spacing w:after="112" w:line="259" w:lineRule="auto"/>
        <w:ind w:left="1090" w:right="0"/>
        <w:jc w:val="left"/>
      </w:pPr>
      <w:r>
        <w:rPr>
          <w:b/>
        </w:rPr>
        <w:t>i)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Produtos resultantes das demolições: </w:t>
      </w:r>
    </w:p>
    <w:p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Betonilha de passeios e outros pavimentos; </w:t>
      </w:r>
    </w:p>
    <w:p w:rsidR="007B1A80" w:rsidRDefault="006064BD">
      <w:pPr>
        <w:numPr>
          <w:ilvl w:val="0"/>
          <w:numId w:val="3"/>
        </w:numPr>
        <w:spacing w:after="114" w:line="259" w:lineRule="auto"/>
        <w:ind w:right="0" w:firstLine="282"/>
      </w:pPr>
      <w:r>
        <w:t>Areias e outros inertes</w:t>
      </w:r>
    </w:p>
    <w:p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Lancis de betão; </w:t>
      </w:r>
    </w:p>
    <w:p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Pedra irregular </w:t>
      </w:r>
      <w:r w:rsidR="006064BD">
        <w:t>de vários tamanhos e pesos</w:t>
      </w:r>
      <w:r>
        <w:t xml:space="preserve">; </w:t>
      </w:r>
    </w:p>
    <w:p w:rsidR="006064BD" w:rsidRDefault="00B11C27">
      <w:pPr>
        <w:numPr>
          <w:ilvl w:val="0"/>
          <w:numId w:val="3"/>
        </w:numPr>
        <w:ind w:right="0" w:firstLine="282"/>
      </w:pPr>
      <w:r>
        <w:t xml:space="preserve">Inertes e agregados; </w:t>
      </w:r>
    </w:p>
    <w:p w:rsidR="006064BD" w:rsidRPr="006064BD" w:rsidRDefault="006064BD">
      <w:pPr>
        <w:numPr>
          <w:ilvl w:val="0"/>
          <w:numId w:val="3"/>
        </w:numPr>
        <w:ind w:right="0" w:firstLine="282"/>
      </w:pPr>
    </w:p>
    <w:p w:rsidR="007B1A80" w:rsidRDefault="00B11C27" w:rsidP="006064BD">
      <w:pPr>
        <w:ind w:left="1362" w:right="0" w:firstLine="0"/>
      </w:pPr>
      <w:proofErr w:type="spellStart"/>
      <w:r>
        <w:rPr>
          <w:b/>
        </w:rPr>
        <w:lastRenderedPageBreak/>
        <w:t>ii</w:t>
      </w:r>
      <w:proofErr w:type="spellEnd"/>
      <w:r>
        <w:rPr>
          <w:b/>
        </w:rPr>
        <w:t>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Produtos resultantes da construção: </w:t>
      </w:r>
    </w:p>
    <w:p w:rsidR="007B1A80" w:rsidRDefault="00B11C27">
      <w:pPr>
        <w:numPr>
          <w:ilvl w:val="0"/>
          <w:numId w:val="3"/>
        </w:numPr>
        <w:ind w:right="0" w:firstLine="282"/>
      </w:pPr>
      <w:r>
        <w:t xml:space="preserve">Solos provenientes das escavações para abertura de muros;  </w:t>
      </w:r>
    </w:p>
    <w:p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Inertes e agregados de betões e argamassas; </w:t>
      </w:r>
    </w:p>
    <w:p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Restos de betão betuminoso; </w:t>
      </w:r>
    </w:p>
    <w:p w:rsidR="007B1A80" w:rsidRDefault="00B11C27">
      <w:pPr>
        <w:numPr>
          <w:ilvl w:val="0"/>
          <w:numId w:val="3"/>
        </w:numPr>
        <w:spacing w:after="114" w:line="259" w:lineRule="auto"/>
        <w:ind w:right="0" w:firstLine="282"/>
      </w:pPr>
      <w:r>
        <w:t xml:space="preserve">Resíduos provenientes de embalagens – plásticos e papel; </w:t>
      </w:r>
    </w:p>
    <w:p w:rsidR="007B1A80" w:rsidRDefault="00B11C27">
      <w:pPr>
        <w:numPr>
          <w:ilvl w:val="0"/>
          <w:numId w:val="3"/>
        </w:numPr>
        <w:ind w:right="0" w:firstLine="282"/>
      </w:pPr>
      <w:r>
        <w:t xml:space="preserve">Recipientes de produtos empregues na construção – latas de tinta, betumes, diluentes, óleos de cofragem, </w:t>
      </w:r>
      <w:proofErr w:type="spellStart"/>
      <w:r>
        <w:t>etc</w:t>
      </w:r>
      <w:proofErr w:type="spellEnd"/>
      <w:r>
        <w:t xml:space="preserve">; </w:t>
      </w:r>
    </w:p>
    <w:p w:rsidR="007B1A80" w:rsidRDefault="00B11C27">
      <w:pPr>
        <w:numPr>
          <w:ilvl w:val="0"/>
          <w:numId w:val="3"/>
        </w:numPr>
        <w:spacing w:line="259" w:lineRule="auto"/>
        <w:ind w:right="0" w:firstLine="282"/>
      </w:pPr>
      <w:r>
        <w:t xml:space="preserve">Embalagens diversas metálicas e plásticas. </w:t>
      </w:r>
    </w:p>
    <w:p w:rsidR="007B1A80" w:rsidRDefault="00B11C27">
      <w:pPr>
        <w:numPr>
          <w:ilvl w:val="0"/>
          <w:numId w:val="3"/>
        </w:numPr>
        <w:spacing w:after="142" w:line="259" w:lineRule="auto"/>
        <w:ind w:right="0" w:firstLine="282"/>
      </w:pPr>
      <w:r>
        <w:t xml:space="preserve">Outros restos de materiais. </w:t>
      </w:r>
    </w:p>
    <w:p w:rsidR="007B1A80" w:rsidRDefault="00B11C27">
      <w:pPr>
        <w:spacing w:after="135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7B1A80" w:rsidRDefault="00B11C27">
      <w:pPr>
        <w:pStyle w:val="Ttulo1"/>
        <w:ind w:left="704" w:right="0"/>
      </w:pPr>
      <w:r>
        <w:t>6</w:t>
      </w:r>
      <w:r>
        <w:rPr>
          <w:rFonts w:ascii="Arial" w:eastAsia="Arial" w:hAnsi="Arial" w:cs="Arial"/>
        </w:rPr>
        <w:t xml:space="preserve"> </w:t>
      </w:r>
      <w:r>
        <w:t xml:space="preserve">– Metodologia para a incorporação de reciclados de </w:t>
      </w:r>
      <w:proofErr w:type="spellStart"/>
      <w:r>
        <w:t>RCDs</w:t>
      </w:r>
      <w:proofErr w:type="spellEnd"/>
      <w:r>
        <w:t xml:space="preserve"> </w:t>
      </w:r>
    </w:p>
    <w:p w:rsidR="007B1A80" w:rsidRDefault="00B11C27">
      <w:pPr>
        <w:spacing w:after="112" w:line="259" w:lineRule="auto"/>
        <w:ind w:left="1090" w:right="0"/>
        <w:jc w:val="left"/>
      </w:pPr>
      <w:r>
        <w:rPr>
          <w:b/>
        </w:rPr>
        <w:t>i)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Reutilização de solos: </w:t>
      </w:r>
    </w:p>
    <w:p w:rsidR="007B1A80" w:rsidRDefault="00B11C27">
      <w:pPr>
        <w:ind w:left="1090" w:right="0"/>
      </w:pPr>
      <w:r>
        <w:rPr>
          <w:b/>
        </w:rPr>
        <w:t>-</w:t>
      </w:r>
      <w:r>
        <w:t xml:space="preserve"> Os solos provenientes das escavações serão totalmente utilizados no trabalho de origem da construção</w:t>
      </w:r>
      <w:r w:rsidR="002B2FB9">
        <w:t xml:space="preserve">. </w:t>
      </w:r>
      <w:r>
        <w:t>Prevê-se que a totalidade dos solos escavados sejam aplicados em obra.</w:t>
      </w:r>
      <w:r>
        <w:rPr>
          <w:b/>
        </w:rPr>
        <w:t xml:space="preserve"> </w:t>
      </w:r>
    </w:p>
    <w:p w:rsidR="007B1A80" w:rsidRDefault="00B11C27">
      <w:pPr>
        <w:spacing w:after="132" w:line="259" w:lineRule="auto"/>
        <w:ind w:left="0" w:right="0" w:firstLine="0"/>
        <w:jc w:val="left"/>
      </w:pP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7B1A80" w:rsidRDefault="00B11C27">
      <w:pPr>
        <w:pStyle w:val="Ttulo1"/>
        <w:ind w:left="704" w:right="0"/>
      </w:pPr>
      <w:r>
        <w:t>7</w:t>
      </w:r>
      <w:r>
        <w:rPr>
          <w:rFonts w:ascii="Arial" w:eastAsia="Arial" w:hAnsi="Arial" w:cs="Arial"/>
        </w:rPr>
        <w:t xml:space="preserve"> </w:t>
      </w:r>
      <w:r>
        <w:t xml:space="preserve">– Métodos de acondicionamento e Triagem </w:t>
      </w:r>
    </w:p>
    <w:p w:rsidR="007B1A80" w:rsidRDefault="00B11C27">
      <w:pPr>
        <w:ind w:left="715" w:right="0"/>
      </w:pPr>
      <w:r>
        <w:t xml:space="preserve">Em obra será adotado um </w:t>
      </w:r>
      <w:r>
        <w:rPr>
          <w:b/>
        </w:rPr>
        <w:t>sistema de acondicionamento</w:t>
      </w:r>
      <w:r>
        <w:t xml:space="preserve"> que permita a gestão seletiva dos </w:t>
      </w:r>
      <w:proofErr w:type="spellStart"/>
      <w:r>
        <w:t>RCDs</w:t>
      </w:r>
      <w:proofErr w:type="spellEnd"/>
      <w:r>
        <w:t xml:space="preserve">, que não seja </w:t>
      </w:r>
      <w:bookmarkStart w:id="0" w:name="_GoBack"/>
      <w:bookmarkEnd w:id="0"/>
      <w:r w:rsidR="00D01D9C">
        <w:t>passível</w:t>
      </w:r>
      <w:r>
        <w:t xml:space="preserve"> de reutilização em obra, constituído por contentores metálicos para os seguintes resíduos:</w:t>
      </w:r>
      <w:r>
        <w:rPr>
          <w:b/>
        </w:rPr>
        <w:t xml:space="preserve"> - </w:t>
      </w:r>
      <w:r>
        <w:t>Contentor para papel e cartão;</w:t>
      </w:r>
      <w:r>
        <w:rPr>
          <w:b/>
        </w:rPr>
        <w:t xml:space="preserve"> </w:t>
      </w:r>
    </w:p>
    <w:p w:rsidR="007B1A80" w:rsidRDefault="00B11C27">
      <w:pPr>
        <w:spacing w:after="140" w:line="259" w:lineRule="auto"/>
        <w:ind w:left="715" w:right="0"/>
      </w:pPr>
      <w:r>
        <w:rPr>
          <w:b/>
        </w:rPr>
        <w:t>-</w:t>
      </w:r>
      <w:r>
        <w:t xml:space="preserve"> Contentores para plásticos e metais;</w:t>
      </w:r>
      <w:r>
        <w:rPr>
          <w:b/>
        </w:rPr>
        <w:t xml:space="preserve"> </w:t>
      </w:r>
    </w:p>
    <w:p w:rsidR="007B1A80" w:rsidRDefault="00B11C27">
      <w:pPr>
        <w:ind w:left="1065" w:right="0" w:hanging="36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Contentor para produtos e embalagens metálicos e plásticos de tintas, betumes, diluentes </w:t>
      </w:r>
    </w:p>
    <w:p w:rsidR="007B1A80" w:rsidRDefault="00B11C27">
      <w:pPr>
        <w:ind w:right="0"/>
      </w:pPr>
      <w:r>
        <w:t xml:space="preserve"> - Assim, os resíduos provenientes da demolição e construção que não possam ser reutilizados em obra, serão devidamente triados e depositados nos respetivos contentores. </w:t>
      </w:r>
    </w:p>
    <w:p w:rsidR="007B1A80" w:rsidRDefault="00B11C27">
      <w:pPr>
        <w:numPr>
          <w:ilvl w:val="0"/>
          <w:numId w:val="5"/>
        </w:numPr>
        <w:ind w:right="0" w:hanging="360"/>
      </w:pPr>
      <w:r>
        <w:t xml:space="preserve">Os resíduos depositados nos contentores deverão permanecer em obra pelo mínimo tempo possível. </w:t>
      </w:r>
    </w:p>
    <w:p w:rsidR="007B1A80" w:rsidRDefault="00B11C27">
      <w:pPr>
        <w:numPr>
          <w:ilvl w:val="0"/>
          <w:numId w:val="5"/>
        </w:numPr>
        <w:ind w:right="0" w:hanging="360"/>
      </w:pPr>
      <w:r>
        <w:t xml:space="preserve">Os resíduos assim depositados, serão encaminhados para um operador de gestão de resíduos, devidamente licenciado. </w:t>
      </w:r>
    </w:p>
    <w:p w:rsidR="007B1A80" w:rsidRDefault="00B11C27">
      <w:pPr>
        <w:numPr>
          <w:ilvl w:val="0"/>
          <w:numId w:val="5"/>
        </w:numPr>
        <w:ind w:right="0" w:hanging="360"/>
      </w:pPr>
      <w:r>
        <w:t xml:space="preserve">Ao transporte dos </w:t>
      </w:r>
      <w:proofErr w:type="spellStart"/>
      <w:r>
        <w:t>RCDs</w:t>
      </w:r>
      <w:proofErr w:type="spellEnd"/>
      <w:r>
        <w:t xml:space="preserve"> aplica-se o disposto na Portaria nº335/97, de 16 de Maio, sendo acompanhados da respetiva guia. </w:t>
      </w:r>
    </w:p>
    <w:p w:rsidR="007B1A80" w:rsidRDefault="00B11C27">
      <w:pPr>
        <w:numPr>
          <w:ilvl w:val="0"/>
          <w:numId w:val="5"/>
        </w:numPr>
        <w:ind w:right="0" w:hanging="360"/>
      </w:pPr>
      <w:r>
        <w:lastRenderedPageBreak/>
        <w:t xml:space="preserve">O empreiteiro terá de fazer prova da receção dos resíduos pelo operador de gestão de resíduos, devidamente licenciado – apresentando o respetivo certificado de receção, conforme modelo anexo. </w:t>
      </w:r>
    </w:p>
    <w:p w:rsidR="007B1A80" w:rsidRDefault="00B11C27">
      <w:pPr>
        <w:spacing w:after="116" w:line="259" w:lineRule="auto"/>
        <w:ind w:left="0" w:right="0" w:firstLine="0"/>
        <w:jc w:val="left"/>
      </w:pPr>
      <w:r>
        <w:t xml:space="preserve"> </w:t>
      </w:r>
    </w:p>
    <w:p w:rsidR="007B1A80" w:rsidRDefault="00B11C27">
      <w:pPr>
        <w:pStyle w:val="Ttulo1"/>
        <w:spacing w:after="141"/>
        <w:ind w:left="704" w:right="0"/>
      </w:pPr>
      <w:r>
        <w:t xml:space="preserve">8 – Estimativa de </w:t>
      </w:r>
      <w:proofErr w:type="spellStart"/>
      <w:r>
        <w:t>RCDs</w:t>
      </w:r>
      <w:proofErr w:type="spellEnd"/>
      <w:r>
        <w:t xml:space="preserve"> a produzir </w:t>
      </w:r>
    </w:p>
    <w:p w:rsidR="007B1A80" w:rsidRDefault="00B11C27">
      <w:pPr>
        <w:tabs>
          <w:tab w:val="center" w:pos="3764"/>
        </w:tabs>
        <w:spacing w:after="120" w:line="259" w:lineRule="auto"/>
        <w:ind w:left="0" w:right="0" w:firstLine="0"/>
        <w:jc w:val="left"/>
      </w:pPr>
      <w:r>
        <w:t xml:space="preserve"> </w:t>
      </w:r>
      <w:r>
        <w:tab/>
        <w:t xml:space="preserve">As quantidades estimadas de </w:t>
      </w:r>
      <w:proofErr w:type="spellStart"/>
      <w:r>
        <w:t>RCDs</w:t>
      </w:r>
      <w:proofErr w:type="spellEnd"/>
      <w:r>
        <w:t xml:space="preserve"> a produzir são as seguintes: </w:t>
      </w:r>
    </w:p>
    <w:p w:rsidR="007B1A80" w:rsidRDefault="00B11C2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838" w:type="dxa"/>
        <w:tblInd w:w="5" w:type="dxa"/>
        <w:tblCellMar>
          <w:top w:w="89" w:type="dxa"/>
          <w:left w:w="55" w:type="dxa"/>
          <w:right w:w="32" w:type="dxa"/>
        </w:tblCellMar>
        <w:tblLook w:val="04A0" w:firstRow="1" w:lastRow="0" w:firstColumn="1" w:lastColumn="0" w:noHBand="0" w:noVBand="1"/>
      </w:tblPr>
      <w:tblGrid>
        <w:gridCol w:w="1756"/>
        <w:gridCol w:w="1768"/>
        <w:gridCol w:w="1766"/>
        <w:gridCol w:w="1768"/>
        <w:gridCol w:w="1780"/>
      </w:tblGrid>
      <w:tr w:rsidR="007B1A80" w:rsidTr="00900E4A">
        <w:trPr>
          <w:trHeight w:val="664"/>
        </w:trPr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16"/>
              </w:rPr>
              <w:t xml:space="preserve">RCD a produzir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16"/>
              </w:rPr>
              <w:t xml:space="preserve">Quantidade estimada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Fração a reciclar em obra - Reutilizar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Fração a valorizar – encaminhamento para operador licenciado </w:t>
            </w: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16"/>
              </w:rPr>
              <w:t xml:space="preserve">Quantidade a eliminar </w:t>
            </w:r>
          </w:p>
        </w:tc>
      </w:tr>
      <w:tr w:rsidR="007B1A80" w:rsidTr="00900E4A">
        <w:trPr>
          <w:trHeight w:val="294"/>
        </w:trPr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E9622F" w:rsidP="00900E4A">
            <w:pPr>
              <w:spacing w:after="0" w:line="259" w:lineRule="auto"/>
              <w:ind w:left="0" w:right="0" w:firstLine="0"/>
            </w:pPr>
            <w:r w:rsidRPr="00E9622F">
              <w:rPr>
                <w:sz w:val="16"/>
              </w:rPr>
              <w:t>17 05 04 Solos e rochas não abrangidos em 17 05 03.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25" w:firstLine="0"/>
              <w:jc w:val="center"/>
            </w:pPr>
            <w:r>
              <w:rPr>
                <w:sz w:val="16"/>
              </w:rPr>
              <w:t>12</w:t>
            </w:r>
            <w:r w:rsidR="00900E4A">
              <w:rPr>
                <w:sz w:val="16"/>
              </w:rPr>
              <w:t>8</w:t>
            </w:r>
            <w:r>
              <w:rPr>
                <w:sz w:val="16"/>
              </w:rPr>
              <w:t>0 m</w:t>
            </w:r>
            <w:r w:rsidR="00900E4A">
              <w:rPr>
                <w:sz w:val="16"/>
              </w:rPr>
              <w:t>3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900E4A" w:rsidP="00900E4A">
            <w:pPr>
              <w:spacing w:after="0" w:line="259" w:lineRule="auto"/>
              <w:ind w:left="0" w:right="22" w:firstLine="0"/>
              <w:jc w:val="center"/>
            </w:pPr>
            <w:r w:rsidRPr="00900E4A">
              <w:rPr>
                <w:sz w:val="16"/>
              </w:rPr>
              <w:t>100,00%</w:t>
            </w:r>
            <w:r w:rsidR="00B11C27" w:rsidRPr="00900E4A">
              <w:rPr>
                <w:sz w:val="16"/>
              </w:rPr>
              <w:t>-</w:t>
            </w:r>
            <w:r w:rsidR="00B11C27"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1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7B1A80">
            <w:pPr>
              <w:spacing w:after="0" w:line="259" w:lineRule="auto"/>
              <w:ind w:left="0" w:right="22" w:firstLine="0"/>
              <w:jc w:val="center"/>
            </w:pPr>
          </w:p>
        </w:tc>
        <w:tc>
          <w:tcPr>
            <w:tcW w:w="1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22" w:firstLine="0"/>
              <w:jc w:val="center"/>
            </w:pPr>
            <w:r>
              <w:rPr>
                <w:color w:val="FF0000"/>
                <w:sz w:val="16"/>
              </w:rPr>
              <w:t xml:space="preserve">- </w:t>
            </w:r>
          </w:p>
        </w:tc>
      </w:tr>
    </w:tbl>
    <w:p w:rsidR="007B1A80" w:rsidRDefault="00B11C27">
      <w:pPr>
        <w:spacing w:after="14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spacing w:after="224" w:line="259" w:lineRule="auto"/>
        <w:ind w:left="0" w:right="0" w:firstLine="0"/>
        <w:jc w:val="left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</w:p>
    <w:p w:rsidR="007B1A80" w:rsidRDefault="00B11C27">
      <w:pPr>
        <w:pStyle w:val="Ttulo1"/>
        <w:spacing w:after="57"/>
        <w:ind w:left="704" w:right="0"/>
      </w:pPr>
      <w:r>
        <w:t xml:space="preserve">9 - Legislação </w:t>
      </w:r>
    </w:p>
    <w:p w:rsidR="007B1A80" w:rsidRDefault="00B11C27">
      <w:pPr>
        <w:ind w:left="0" w:right="0" w:firstLine="708"/>
      </w:pPr>
      <w:r>
        <w:t>O presente Plano visa assegurar o cumprimento dos princípios gerais de Gestão de Resíduos da Construção e Demolição (</w:t>
      </w:r>
      <w:proofErr w:type="spellStart"/>
      <w:r>
        <w:t>RCDs</w:t>
      </w:r>
      <w:proofErr w:type="spellEnd"/>
      <w:r>
        <w:t xml:space="preserve">) e demais normas aplicáveis constantes do Decreto-Lei nº46/2008, de 12 de Março e Decreto-Lei nº178/2006, de 5 de Setembro. </w:t>
      </w:r>
    </w:p>
    <w:p w:rsidR="007B1A80" w:rsidRDefault="00B11C27">
      <w:pPr>
        <w:spacing w:after="60" w:line="259" w:lineRule="auto"/>
        <w:ind w:left="0" w:right="0" w:firstLine="0"/>
        <w:jc w:val="left"/>
      </w:pPr>
      <w:r>
        <w:t xml:space="preserve"> </w:t>
      </w: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B11C27" w:rsidRDefault="00B11C27">
      <w:pPr>
        <w:spacing w:after="15" w:line="259" w:lineRule="auto"/>
        <w:ind w:left="57" w:right="0" w:firstLine="0"/>
        <w:jc w:val="center"/>
      </w:pPr>
    </w:p>
    <w:p w:rsidR="007B1A80" w:rsidRDefault="00B11C27">
      <w:pPr>
        <w:pStyle w:val="Ttulo1"/>
        <w:spacing w:after="133"/>
        <w:ind w:left="0" w:right="2449" w:firstLine="0"/>
        <w:jc w:val="right"/>
      </w:pPr>
      <w:r>
        <w:rPr>
          <w:sz w:val="28"/>
        </w:rPr>
        <w:lastRenderedPageBreak/>
        <w:t xml:space="preserve">Modelo de Registo de dados de </w:t>
      </w:r>
      <w:proofErr w:type="spellStart"/>
      <w:r>
        <w:rPr>
          <w:sz w:val="28"/>
        </w:rPr>
        <w:t>RCDs</w:t>
      </w:r>
      <w:proofErr w:type="spellEnd"/>
      <w:r>
        <w:rPr>
          <w:sz w:val="28"/>
        </w:rPr>
        <w:t xml:space="preserve"> </w:t>
      </w:r>
    </w:p>
    <w:p w:rsidR="007B1A80" w:rsidRDefault="00B11C27">
      <w:pPr>
        <w:spacing w:after="94" w:line="259" w:lineRule="auto"/>
        <w:ind w:left="67" w:right="0" w:firstLine="0"/>
        <w:jc w:val="center"/>
      </w:pPr>
      <w:r>
        <w:rPr>
          <w:b/>
          <w:sz w:val="28"/>
        </w:rPr>
        <w:t xml:space="preserve"> </w:t>
      </w:r>
    </w:p>
    <w:p w:rsidR="007B1A80" w:rsidRDefault="00B11C27">
      <w:pPr>
        <w:pStyle w:val="Ttulo2"/>
        <w:spacing w:after="0"/>
        <w:ind w:right="0"/>
      </w:pPr>
      <w:r>
        <w:t xml:space="preserve">I – Materiais reutilizados e RCD produzidos </w:t>
      </w:r>
    </w:p>
    <w:tbl>
      <w:tblPr>
        <w:tblStyle w:val="TableGrid"/>
        <w:tblW w:w="9361" w:type="dxa"/>
        <w:tblInd w:w="-1" w:type="dxa"/>
        <w:tblCellMar>
          <w:top w:w="88" w:type="dxa"/>
          <w:left w:w="55" w:type="dxa"/>
          <w:right w:w="100" w:type="dxa"/>
        </w:tblCellMar>
        <w:tblLook w:val="04A0" w:firstRow="1" w:lastRow="0" w:firstColumn="1" w:lastColumn="0" w:noHBand="0" w:noVBand="1"/>
      </w:tblPr>
      <w:tblGrid>
        <w:gridCol w:w="1869"/>
        <w:gridCol w:w="1872"/>
        <w:gridCol w:w="1870"/>
        <w:gridCol w:w="1871"/>
        <w:gridCol w:w="1879"/>
      </w:tblGrid>
      <w:tr w:rsidR="007B1A80" w:rsidTr="00B11C27">
        <w:trPr>
          <w:trHeight w:val="296"/>
        </w:trPr>
        <w:tc>
          <w:tcPr>
            <w:tcW w:w="1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Materiais reutilizados - tipologia </w:t>
            </w:r>
          </w:p>
        </w:tc>
        <w:tc>
          <w:tcPr>
            <w:tcW w:w="3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Em obra </w:t>
            </w: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  <w:sz w:val="16"/>
              </w:rPr>
              <w:t xml:space="preserve">Outra </w:t>
            </w:r>
          </w:p>
        </w:tc>
      </w:tr>
      <w:tr w:rsidR="007B1A80">
        <w:trPr>
          <w:trHeight w:val="29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B11C2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1" w:right="0" w:firstLine="0"/>
              <w:jc w:val="left"/>
              <w:rPr>
                <w:sz w:val="16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</w:tr>
      <w:tr w:rsidR="00B11C27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1" w:right="0" w:firstLine="0"/>
              <w:jc w:val="left"/>
              <w:rPr>
                <w:sz w:val="16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1C27" w:rsidRDefault="00B11C27">
            <w:pPr>
              <w:spacing w:after="0" w:line="259" w:lineRule="auto"/>
              <w:ind w:left="0" w:right="0" w:firstLine="0"/>
              <w:jc w:val="left"/>
              <w:rPr>
                <w:sz w:val="16"/>
              </w:rPr>
            </w:pP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478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>Materiais reutilizados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87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8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86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84" w:right="0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  <w:sz w:val="16"/>
              </w:rPr>
              <w:t xml:space="preserve">RCD – código LER (*) </w:t>
            </w:r>
          </w:p>
        </w:tc>
        <w:tc>
          <w:tcPr>
            <w:tcW w:w="3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8" w:right="0" w:firstLine="0"/>
              <w:jc w:val="center"/>
            </w:pPr>
            <w:r>
              <w:rPr>
                <w:b/>
                <w:sz w:val="16"/>
              </w:rPr>
              <w:t xml:space="preserve">Incorporação em obra </w:t>
            </w:r>
          </w:p>
        </w:tc>
        <w:tc>
          <w:tcPr>
            <w:tcW w:w="375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  <w:sz w:val="16"/>
              </w:rPr>
              <w:t>Operador de gestão (**)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</w:tc>
      </w:tr>
      <w:tr w:rsidR="007B1A80">
        <w:trPr>
          <w:trHeight w:val="2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Tipo de Utilização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  <w:sz w:val="16"/>
              </w:rPr>
              <w:t xml:space="preserve">(Ton ou l)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7B1A8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294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478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>RCD total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7B1A80" w:rsidTr="00B11C27">
        <w:trPr>
          <w:trHeight w:val="479"/>
        </w:trPr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>Total (</w:t>
            </w:r>
            <w:proofErr w:type="spellStart"/>
            <w:r>
              <w:rPr>
                <w:b/>
                <w:sz w:val="16"/>
              </w:rPr>
              <w:t>ton</w:t>
            </w:r>
            <w:proofErr w:type="spellEnd"/>
            <w:r>
              <w:rPr>
                <w:b/>
                <w:sz w:val="16"/>
              </w:rPr>
              <w:t xml:space="preserve"> ou l) </w:t>
            </w:r>
          </w:p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:rsidR="007B1A80" w:rsidRDefault="00B11C27">
      <w:pPr>
        <w:spacing w:after="76" w:line="259" w:lineRule="auto"/>
        <w:ind w:left="-5" w:right="0"/>
        <w:jc w:val="left"/>
      </w:pPr>
      <w:r>
        <w:rPr>
          <w:sz w:val="16"/>
        </w:rPr>
        <w:t xml:space="preserve">(*) De acordo com a Portaria n~209/2004, de 3 de Março (lista europeia de resíduos) </w:t>
      </w:r>
    </w:p>
    <w:p w:rsidR="007B1A80" w:rsidRDefault="00B11C27">
      <w:pPr>
        <w:spacing w:after="76" w:line="259" w:lineRule="auto"/>
        <w:ind w:left="-5" w:right="0"/>
        <w:jc w:val="left"/>
      </w:pPr>
      <w:r>
        <w:rPr>
          <w:sz w:val="16"/>
        </w:rPr>
        <w:t xml:space="preserve">(**) Anexar cópia dos certificados de </w:t>
      </w:r>
      <w:proofErr w:type="spellStart"/>
      <w:r>
        <w:rPr>
          <w:sz w:val="16"/>
        </w:rPr>
        <w:t>recepção</w:t>
      </w:r>
      <w:proofErr w:type="spellEnd"/>
      <w:r>
        <w:rPr>
          <w:sz w:val="16"/>
        </w:rPr>
        <w:t xml:space="preserve"> emitidos pelos operadores de gestão devidamente legalizados </w:t>
      </w:r>
    </w:p>
    <w:p w:rsidR="007B1A80" w:rsidRDefault="00B11C27">
      <w:pPr>
        <w:spacing w:after="76" w:line="259" w:lineRule="auto"/>
        <w:ind w:left="0" w:right="0" w:firstLine="0"/>
        <w:jc w:val="left"/>
        <w:rPr>
          <w:sz w:val="16"/>
        </w:rPr>
      </w:pPr>
      <w:r>
        <w:rPr>
          <w:sz w:val="16"/>
        </w:rPr>
        <w:t xml:space="preserve"> </w:t>
      </w:r>
    </w:p>
    <w:p w:rsidR="00B11C27" w:rsidRDefault="00B11C27">
      <w:pPr>
        <w:spacing w:after="76" w:line="259" w:lineRule="auto"/>
        <w:ind w:left="0" w:right="0" w:firstLine="0"/>
        <w:jc w:val="left"/>
      </w:pPr>
    </w:p>
    <w:p w:rsidR="007B1A80" w:rsidRDefault="00B11C27" w:rsidP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  <w:r>
        <w:rPr>
          <w:b/>
          <w:sz w:val="20"/>
        </w:rPr>
        <w:t xml:space="preserve">II – Responsável pelo Preenchimento </w:t>
      </w:r>
    </w:p>
    <w:tbl>
      <w:tblPr>
        <w:tblStyle w:val="TableGrid"/>
        <w:tblW w:w="9361" w:type="dxa"/>
        <w:tblInd w:w="-1" w:type="dxa"/>
        <w:tblCellMar>
          <w:top w:w="88" w:type="dxa"/>
          <w:left w:w="54" w:type="dxa"/>
          <w:right w:w="115" w:type="dxa"/>
        </w:tblCellMar>
        <w:tblLook w:val="04A0" w:firstRow="1" w:lastRow="0" w:firstColumn="1" w:lastColumn="0" w:noHBand="0" w:noVBand="1"/>
      </w:tblPr>
      <w:tblGrid>
        <w:gridCol w:w="4676"/>
        <w:gridCol w:w="4685"/>
      </w:tblGrid>
      <w:tr w:rsidR="007B1A80">
        <w:trPr>
          <w:trHeight w:val="296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Assinatura:  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Data: </w:t>
            </w:r>
          </w:p>
        </w:tc>
      </w:tr>
      <w:tr w:rsidR="007B1A80">
        <w:trPr>
          <w:trHeight w:val="294"/>
        </w:trPr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A80" w:rsidRDefault="00B11C2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</w:tbl>
    <w:p w:rsidR="007B1A80" w:rsidRDefault="00B11C27" w:rsidP="00B11C27">
      <w:pPr>
        <w:spacing w:after="76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pStyle w:val="Ttulo2"/>
        <w:spacing w:after="114"/>
        <w:ind w:left="0" w:right="2993" w:firstLine="0"/>
        <w:jc w:val="right"/>
      </w:pPr>
      <w:r>
        <w:lastRenderedPageBreak/>
        <w:t xml:space="preserve">Certificado de </w:t>
      </w:r>
      <w:proofErr w:type="spellStart"/>
      <w:r>
        <w:t>Recepção</w:t>
      </w:r>
      <w:proofErr w:type="spellEnd"/>
      <w:r>
        <w:t xml:space="preserve"> de RCD </w:t>
      </w:r>
    </w:p>
    <w:p w:rsidR="007B1A80" w:rsidRDefault="00B11C27">
      <w:pPr>
        <w:spacing w:after="76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Entidade que emite o certificado de receção: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Telefone e Fax: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da licença: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:rsidR="007B1A80" w:rsidRDefault="00B11C27">
      <w:pPr>
        <w:spacing w:after="54" w:line="259" w:lineRule="auto"/>
        <w:ind w:left="557" w:right="0"/>
        <w:jc w:val="left"/>
      </w:pPr>
      <w:r>
        <w:rPr>
          <w:sz w:val="20"/>
        </w:rPr>
        <w:t xml:space="preserve">Número de Registo SIRER: </w:t>
      </w:r>
    </w:p>
    <w:p w:rsidR="007B1A80" w:rsidRDefault="00B11C27">
      <w:pPr>
        <w:spacing w:after="76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spacing w:after="118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Produtor / Detentor: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:rsidR="007B1A80" w:rsidRDefault="00B11C27">
      <w:pPr>
        <w:spacing w:after="55" w:line="259" w:lineRule="auto"/>
        <w:ind w:left="557" w:right="0"/>
        <w:jc w:val="left"/>
      </w:pPr>
      <w:r>
        <w:rPr>
          <w:sz w:val="20"/>
        </w:rPr>
        <w:t xml:space="preserve">Alvará ou Título de Registo do INCI: </w:t>
      </w:r>
    </w:p>
    <w:p w:rsidR="007B1A80" w:rsidRDefault="00B11C27">
      <w:pPr>
        <w:spacing w:after="76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spacing w:after="118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p w:rsidR="007B1A80" w:rsidRDefault="00B11C27">
      <w:pPr>
        <w:numPr>
          <w:ilvl w:val="0"/>
          <w:numId w:val="6"/>
        </w:numPr>
        <w:spacing w:after="92" w:line="259" w:lineRule="auto"/>
        <w:ind w:right="0" w:hanging="150"/>
        <w:jc w:val="left"/>
      </w:pPr>
      <w:r>
        <w:rPr>
          <w:b/>
          <w:sz w:val="20"/>
        </w:rPr>
        <w:t xml:space="preserve">– Transportador: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Denominação: </w:t>
      </w:r>
    </w:p>
    <w:p w:rsidR="007B1A80" w:rsidRDefault="00B11C27">
      <w:pPr>
        <w:spacing w:after="94" w:line="259" w:lineRule="auto"/>
        <w:ind w:left="557" w:right="0"/>
        <w:jc w:val="left"/>
      </w:pPr>
      <w:r>
        <w:rPr>
          <w:sz w:val="20"/>
        </w:rPr>
        <w:t xml:space="preserve">Sede Social: </w:t>
      </w:r>
    </w:p>
    <w:p w:rsidR="007B1A80" w:rsidRDefault="00B11C27">
      <w:pPr>
        <w:spacing w:after="55" w:line="259" w:lineRule="auto"/>
        <w:ind w:left="557" w:right="0"/>
        <w:jc w:val="left"/>
      </w:pPr>
      <w:r>
        <w:rPr>
          <w:sz w:val="20"/>
        </w:rPr>
        <w:t xml:space="preserve">Número de contribuinte: </w:t>
      </w:r>
    </w:p>
    <w:p w:rsidR="007B1A80" w:rsidRDefault="00B11C27">
      <w:pPr>
        <w:spacing w:after="0" w:line="259" w:lineRule="auto"/>
        <w:ind w:left="562" w:right="0" w:firstLine="0"/>
        <w:jc w:val="left"/>
      </w:pPr>
      <w:r>
        <w:rPr>
          <w:sz w:val="16"/>
        </w:rPr>
        <w:t xml:space="preserve"> </w:t>
      </w:r>
    </w:p>
    <w:sectPr w:rsidR="007B1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40"/>
      <w:pgMar w:top="1735" w:right="847" w:bottom="1436" w:left="1702" w:header="879" w:footer="8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A89" w:rsidRDefault="00B11C27">
      <w:pPr>
        <w:spacing w:after="0" w:line="240" w:lineRule="auto"/>
      </w:pPr>
      <w:r>
        <w:separator/>
      </w:r>
    </w:p>
  </w:endnote>
  <w:endnote w:type="continuationSeparator" w:id="0">
    <w:p w:rsidR="00BD3A89" w:rsidRDefault="00B11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919" name="Group 149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7" name="Shape 15647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19" style="width:470.7pt;height:0.0599976pt;position:absolute;mso-position-horizontal-relative:page;mso-position-horizontal:absolute;margin-left:83.58pt;mso-position-vertical-relative:page;margin-top:787.74pt;" coordsize="59778,7">
              <v:shape id="Shape 15648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</w:t>
    </w:r>
    <w:proofErr w:type="spellStart"/>
    <w:r>
      <w:rPr>
        <w:sz w:val="20"/>
      </w:rPr>
      <w:t>RCDs</w:t>
    </w:r>
    <w:proofErr w:type="spellEnd"/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 w:rsidR="00A55CF8" w:rsidRPr="00A55CF8">
        <w:rPr>
          <w:noProof/>
          <w:sz w:val="20"/>
        </w:rPr>
        <w:t>8</w:t>
      </w:r>
    </w:fldSimple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892" name="Group 148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5" name="Shape 15645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892" style="width:470.7pt;height:0.0599976pt;position:absolute;mso-position-horizontal-relative:page;mso-position-horizontal:absolute;margin-left:83.58pt;mso-position-vertical-relative:page;margin-top:787.74pt;" coordsize="59778,7">
              <v:shape id="Shape 15646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</w:t>
    </w:r>
    <w:proofErr w:type="spellStart"/>
    <w:r>
      <w:rPr>
        <w:sz w:val="20"/>
      </w:rPr>
      <w:t>RCDs</w:t>
    </w:r>
    <w:proofErr w:type="spellEnd"/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 w:rsidR="00A55CF8" w:rsidRPr="00A55CF8">
      <w:rPr>
        <w:noProof/>
        <w:sz w:val="20"/>
      </w:rPr>
      <w:t>8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 w:rsidR="00A55CF8" w:rsidRPr="00A55CF8">
        <w:rPr>
          <w:noProof/>
          <w:sz w:val="20"/>
        </w:rPr>
        <w:t>8</w:t>
      </w:r>
    </w:fldSimple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A80" w:rsidRDefault="00B11C27">
    <w:pPr>
      <w:tabs>
        <w:tab w:val="center" w:pos="4676"/>
        <w:tab w:val="right" w:pos="9356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1061466</wp:posOffset>
              </wp:positionH>
              <wp:positionV relativeFrom="page">
                <wp:posOffset>10004298</wp:posOffset>
              </wp:positionV>
              <wp:extent cx="5977890" cy="762"/>
              <wp:effectExtent l="0" t="0" r="0" b="0"/>
              <wp:wrapSquare wrapText="bothSides"/>
              <wp:docPr id="14865" name="Group 14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762"/>
                        <a:chOff x="0" y="0"/>
                        <a:chExt cx="5977890" cy="762"/>
                      </a:xfrm>
                    </wpg:grpSpPr>
                    <wps:wsp>
                      <wps:cNvPr id="15643" name="Shape 15643"/>
                      <wps:cNvSpPr/>
                      <wps:spPr>
                        <a:xfrm>
                          <a:off x="0" y="0"/>
                          <a:ext cx="5977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9144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865" style="width:470.7pt;height:0.0599976pt;position:absolute;mso-position-horizontal-relative:page;mso-position-horizontal:absolute;margin-left:83.58pt;mso-position-vertical-relative:page;margin-top:787.74pt;" coordsize="59778,7">
              <v:shape id="Shape 15644" style="position:absolute;width:59778;height:91;left:0;top:0;" coordsize="5977890,9144" path="m0,0l5977890,0l597789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Plano de Prevenção e Gestão de </w:t>
    </w:r>
    <w:proofErr w:type="spellStart"/>
    <w:r>
      <w:rPr>
        <w:sz w:val="20"/>
      </w:rPr>
      <w:t>RCDs</w:t>
    </w:r>
    <w:proofErr w:type="spellEnd"/>
    <w:r>
      <w:rPr>
        <w:sz w:val="20"/>
      </w:rPr>
      <w:t xml:space="preserve"> </w:t>
    </w:r>
    <w:r>
      <w:rPr>
        <w:sz w:val="20"/>
      </w:rPr>
      <w:tab/>
      <w:t xml:space="preserve"> </w:t>
    </w:r>
    <w:r>
      <w:rPr>
        <w:sz w:val="20"/>
      </w:rPr>
      <w:tab/>
      <w:t>Pág.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>/</w:t>
    </w:r>
    <w:fldSimple w:instr=" NUMPAGES   \* MERGEFORMAT ">
      <w:r w:rsidR="00A55CF8" w:rsidRPr="00A55CF8">
        <w:rPr>
          <w:noProof/>
          <w:sz w:val="20"/>
        </w:rPr>
        <w:t>8</w:t>
      </w:r>
    </w:fldSimple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A89" w:rsidRDefault="00B11C27">
      <w:pPr>
        <w:spacing w:after="0" w:line="240" w:lineRule="auto"/>
      </w:pPr>
      <w:r>
        <w:separator/>
      </w:r>
    </w:p>
  </w:footnote>
  <w:footnote w:type="continuationSeparator" w:id="0">
    <w:p w:rsidR="00BD3A89" w:rsidRDefault="00B11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A80" w:rsidRDefault="00B11C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1061466</wp:posOffset>
              </wp:positionH>
              <wp:positionV relativeFrom="page">
                <wp:posOffset>698754</wp:posOffset>
              </wp:positionV>
              <wp:extent cx="5977890" cy="19050"/>
              <wp:effectExtent l="0" t="0" r="0" b="0"/>
              <wp:wrapSquare wrapText="bothSides"/>
              <wp:docPr id="14900" name="Group 149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41" name="Shape 15641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00" style="width:470.7pt;height:1.5pt;position:absolute;mso-position-horizontal-relative:page;mso-position-horizontal:absolute;margin-left:83.58pt;mso-position-vertical-relative:page;margin-top:55.02pt;" coordsize="59778,190">
              <v:shape id="Shape 15642" style="position:absolute;width:59778;height:190;left:0;top:0;" coordsize="5977890,19050" path="m0,0l5977890,0l5977890,19050l0,1905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2"/>
      </w:rPr>
      <w:t xml:space="preserve">Requalificação da EB2,3/S Sidónio Pais de Caminha                                            Projeto de Execução </w:t>
    </w:r>
  </w:p>
  <w:p w:rsidR="007B1A80" w:rsidRDefault="00B11C2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C27" w:rsidRDefault="00B11C27">
    <w:pPr>
      <w:spacing w:after="0" w:line="259" w:lineRule="auto"/>
      <w:ind w:left="0" w:right="0" w:firstLine="0"/>
      <w:jc w:val="left"/>
      <w:rPr>
        <w:sz w:val="22"/>
      </w:rPr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1061085</wp:posOffset>
              </wp:positionH>
              <wp:positionV relativeFrom="page">
                <wp:posOffset>1184275</wp:posOffset>
              </wp:positionV>
              <wp:extent cx="5977890" cy="19050"/>
              <wp:effectExtent l="0" t="0" r="0" b="0"/>
              <wp:wrapSquare wrapText="bothSides"/>
              <wp:docPr id="14873" name="Group 148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39" name="Shape 15639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4016AD" id="Group 14873" o:spid="_x0000_s1026" style="position:absolute;margin-left:83.55pt;margin-top:93.25pt;width:470.7pt;height:1.5pt;z-index:251659264;mso-position-horizontal-relative:page;mso-position-vertical-relative:page" coordsize="59778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">
              <v:shape id="Shape 15639" o:spid="_x0000_s1027" style="position:absolute;width:59778;height:190;visibility:visible;mso-wrap-style:square;v-text-anchor:top" coordsize="59778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" path="m,l5977890,r,19050l,19050,,e" fillcolor="black" stroked="f" strokeweight="0">
                <v:stroke miterlimit="83231f" joinstyle="miter"/>
                <v:path arrowok="t" textboxrect="0,0,5977890,1905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inline distT="0" distB="0" distL="0" distR="0" wp14:anchorId="3BF72677" wp14:editId="69300E5F">
          <wp:extent cx="533400" cy="552179"/>
          <wp:effectExtent l="0" t="0" r="0" b="635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144" cy="55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1A80" w:rsidRDefault="006064BD" w:rsidP="00B11C27">
    <w:pPr>
      <w:spacing w:after="0" w:line="259" w:lineRule="auto"/>
      <w:ind w:left="0" w:right="0" w:firstLine="0"/>
      <w:rPr>
        <w:sz w:val="22"/>
      </w:rPr>
    </w:pPr>
    <w:r>
      <w:rPr>
        <w:sz w:val="22"/>
      </w:rPr>
      <w:t>Cais de Seixas</w:t>
    </w:r>
    <w:r w:rsidR="00A55CF8">
      <w:rPr>
        <w:sz w:val="22"/>
      </w:rPr>
      <w:t xml:space="preserve">                                            </w:t>
    </w:r>
    <w:r w:rsidR="00B11C27">
      <w:rPr>
        <w:sz w:val="22"/>
      </w:rPr>
      <w:t xml:space="preserve">                                                                  Projeto de Execução</w:t>
    </w:r>
  </w:p>
  <w:p w:rsidR="00B11C27" w:rsidRDefault="00B11C27" w:rsidP="00B11C27">
    <w:pPr>
      <w:spacing w:after="0" w:line="259" w:lineRule="auto"/>
      <w:ind w:left="0" w:righ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A80" w:rsidRDefault="00B11C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1061466</wp:posOffset>
              </wp:positionH>
              <wp:positionV relativeFrom="page">
                <wp:posOffset>698754</wp:posOffset>
              </wp:positionV>
              <wp:extent cx="5977890" cy="19050"/>
              <wp:effectExtent l="0" t="0" r="0" b="0"/>
              <wp:wrapSquare wrapText="bothSides"/>
              <wp:docPr id="14846" name="Group 148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77890" cy="19050"/>
                        <a:chOff x="0" y="0"/>
                        <a:chExt cx="5977890" cy="19050"/>
                      </a:xfrm>
                    </wpg:grpSpPr>
                    <wps:wsp>
                      <wps:cNvPr id="15637" name="Shape 15637"/>
                      <wps:cNvSpPr/>
                      <wps:spPr>
                        <a:xfrm>
                          <a:off x="0" y="0"/>
                          <a:ext cx="5977890" cy="1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77890" h="19050">
                              <a:moveTo>
                                <a:pt x="0" y="0"/>
                              </a:moveTo>
                              <a:lnTo>
                                <a:pt x="5977890" y="0"/>
                              </a:lnTo>
                              <a:lnTo>
                                <a:pt x="5977890" y="19050"/>
                              </a:lnTo>
                              <a:lnTo>
                                <a:pt x="0" y="1905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846" style="width:470.7pt;height:1.5pt;position:absolute;mso-position-horizontal-relative:page;mso-position-horizontal:absolute;margin-left:83.58pt;mso-position-vertical-relative:page;margin-top:55.02pt;" coordsize="59778,190">
              <v:shape id="Shape 15638" style="position:absolute;width:59778;height:190;left:0;top:0;" coordsize="5977890,19050" path="m0,0l5977890,0l5977890,19050l0,19050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2"/>
      </w:rPr>
      <w:t xml:space="preserve">Requalificação da EB2,3/S Sidónio Pais de Caminha                                            Projeto de Execução </w:t>
    </w:r>
  </w:p>
  <w:p w:rsidR="007B1A80" w:rsidRDefault="00B11C27">
    <w:pPr>
      <w:spacing w:after="0" w:line="259" w:lineRule="auto"/>
      <w:ind w:left="0" w:right="0" w:firstLine="0"/>
      <w:jc w:val="left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74D57"/>
    <w:multiLevelType w:val="hybridMultilevel"/>
    <w:tmpl w:val="A76A36A4"/>
    <w:lvl w:ilvl="0" w:tplc="B874BC3E">
      <w:start w:val="1"/>
      <w:numFmt w:val="bullet"/>
      <w:lvlText w:val=""/>
      <w:lvlJc w:val="left"/>
      <w:pPr>
        <w:ind w:left="1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A624A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46CE1C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8F29E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7AE50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030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38A4C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277DE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63C8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FD2B2B"/>
    <w:multiLevelType w:val="hybridMultilevel"/>
    <w:tmpl w:val="A2C4AF58"/>
    <w:lvl w:ilvl="0" w:tplc="358EF9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09AE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DECB7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0C0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92F4E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64AF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CCAA2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66E8D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0AAFE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F27B3"/>
    <w:multiLevelType w:val="hybridMultilevel"/>
    <w:tmpl w:val="59BAC032"/>
    <w:lvl w:ilvl="0" w:tplc="F2A8C3F2">
      <w:start w:val="1"/>
      <w:numFmt w:val="bullet"/>
      <w:lvlText w:val="-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9231C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E6356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8EB03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030A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EED9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500C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4F44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0450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D945DD"/>
    <w:multiLevelType w:val="hybridMultilevel"/>
    <w:tmpl w:val="E604B274"/>
    <w:lvl w:ilvl="0" w:tplc="90161C94">
      <w:start w:val="1"/>
      <w:numFmt w:val="bullet"/>
      <w:lvlText w:val="-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109BAA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3EF6E2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34C140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9ED5A2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E0A74C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9A49F8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5E82D8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2C347E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1A524B"/>
    <w:multiLevelType w:val="hybridMultilevel"/>
    <w:tmpl w:val="96E078A4"/>
    <w:lvl w:ilvl="0" w:tplc="CD663CEA">
      <w:start w:val="1"/>
      <w:numFmt w:val="decimal"/>
      <w:lvlText w:val="%1"/>
      <w:lvlJc w:val="left"/>
      <w:pPr>
        <w:ind w:left="6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823018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04AE0E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54B73C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F6298A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5824F8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C6E04C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803830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1C228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1CD1F61"/>
    <w:multiLevelType w:val="hybridMultilevel"/>
    <w:tmpl w:val="2118E03E"/>
    <w:lvl w:ilvl="0" w:tplc="3BFC89B4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308498">
      <w:start w:val="1"/>
      <w:numFmt w:val="bullet"/>
      <w:lvlText w:val="o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A877B6">
      <w:start w:val="1"/>
      <w:numFmt w:val="bullet"/>
      <w:lvlText w:val="▪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4A7BE6">
      <w:start w:val="1"/>
      <w:numFmt w:val="bullet"/>
      <w:lvlText w:val="•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B885B4">
      <w:start w:val="1"/>
      <w:numFmt w:val="bullet"/>
      <w:lvlText w:val="o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A66FA">
      <w:start w:val="1"/>
      <w:numFmt w:val="bullet"/>
      <w:lvlText w:val="▪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CC748E">
      <w:start w:val="1"/>
      <w:numFmt w:val="bullet"/>
      <w:lvlText w:val="•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CE8C2">
      <w:start w:val="1"/>
      <w:numFmt w:val="bullet"/>
      <w:lvlText w:val="o"/>
      <w:lvlJc w:val="left"/>
      <w:pPr>
        <w:ind w:left="6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EE47B6">
      <w:start w:val="1"/>
      <w:numFmt w:val="bullet"/>
      <w:lvlText w:val="▪"/>
      <w:lvlJc w:val="left"/>
      <w:pPr>
        <w:ind w:left="7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A80"/>
    <w:rsid w:val="001A476C"/>
    <w:rsid w:val="002B2FB9"/>
    <w:rsid w:val="006064BD"/>
    <w:rsid w:val="007B1A80"/>
    <w:rsid w:val="00900E4A"/>
    <w:rsid w:val="00A55CF8"/>
    <w:rsid w:val="00B11C27"/>
    <w:rsid w:val="00BD3A89"/>
    <w:rsid w:val="00D01D9C"/>
    <w:rsid w:val="00E9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3E385"/>
  <w15:docId w15:val="{AD654C51-1CA8-4C45-BE2E-1DB4EB9D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363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arter"/>
    <w:uiPriority w:val="9"/>
    <w:unhideWhenUsed/>
    <w:qFormat/>
    <w:pPr>
      <w:keepNext/>
      <w:keepLines/>
      <w:spacing w:after="112"/>
      <w:ind w:left="10" w:right="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arter"/>
    <w:uiPriority w:val="9"/>
    <w:unhideWhenUsed/>
    <w:qFormat/>
    <w:pPr>
      <w:keepNext/>
      <w:keepLines/>
      <w:spacing w:after="112"/>
      <w:ind w:left="10" w:right="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link w:val="Ttulo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tulo2Carter">
    <w:name w:val="Título 2 Caráter"/>
    <w:link w:val="Ttulo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A55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55CF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1104</Words>
  <Characters>5964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Plano de Gestão de Resíduos</vt:lpstr>
    </vt:vector>
  </TitlesOfParts>
  <Company>Municipio de Caminha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Plano de Gestão de Resíduos</dc:title>
  <dc:subject/>
  <dc:creator>Antonio Temporao</dc:creator>
  <cp:keywords/>
  <cp:lastModifiedBy>Luis Araujo</cp:lastModifiedBy>
  <cp:revision>6</cp:revision>
  <cp:lastPrinted>2018-06-01T11:03:00Z</cp:lastPrinted>
  <dcterms:created xsi:type="dcterms:W3CDTF">2018-06-01T09:42:00Z</dcterms:created>
  <dcterms:modified xsi:type="dcterms:W3CDTF">2019-09-20T10:07:00Z</dcterms:modified>
</cp:coreProperties>
</file>